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728429E" w14:textId="1011B9CC" w:rsidR="002700AD" w:rsidRPr="0052514D" w:rsidRDefault="002700AD" w:rsidP="002700AD">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78092508"/>
      <w:bookmarkEnd w:id="0"/>
      <w:bookmarkEnd w:id="1"/>
      <w:r w:rsidRPr="0052514D">
        <w:rPr>
          <w:rFonts w:eastAsia="宋体" w:cs="Arial"/>
          <w:sz w:val="24"/>
          <w:szCs w:val="24"/>
        </w:rPr>
        <w:t>3</w:t>
      </w:r>
      <w:r>
        <w:rPr>
          <w:rFonts w:eastAsia="宋体" w:cs="Arial"/>
          <w:sz w:val="24"/>
          <w:szCs w:val="24"/>
        </w:rPr>
        <w:t>GPP TSG-RAN WG4 Meeting #11</w:t>
      </w:r>
      <w:r w:rsidR="00E02F88">
        <w:rPr>
          <w:rFonts w:eastAsia="宋体" w:cs="Arial"/>
          <w:sz w:val="24"/>
          <w:szCs w:val="24"/>
        </w:rPr>
        <w:t>3</w:t>
      </w:r>
      <w:r w:rsidRPr="0052514D">
        <w:rPr>
          <w:rFonts w:eastAsia="宋体" w:cs="Arial"/>
          <w:sz w:val="24"/>
          <w:szCs w:val="24"/>
        </w:rPr>
        <w:tab/>
      </w:r>
      <w:r w:rsidR="00367062" w:rsidRPr="00367062">
        <w:rPr>
          <w:rFonts w:eastAsia="宋体" w:cs="Arial"/>
          <w:sz w:val="24"/>
          <w:szCs w:val="24"/>
        </w:rPr>
        <w:t>R4-241</w:t>
      </w:r>
      <w:r w:rsidR="001107F7">
        <w:rPr>
          <w:rFonts w:eastAsia="宋体" w:cs="Arial"/>
          <w:sz w:val="24"/>
          <w:szCs w:val="24"/>
        </w:rPr>
        <w:t>8778</w:t>
      </w:r>
      <w:bookmarkStart w:id="3" w:name="_GoBack"/>
      <w:bookmarkEnd w:id="3"/>
    </w:p>
    <w:p w14:paraId="7E906D74" w14:textId="39BEC7F9" w:rsidR="002700AD" w:rsidRPr="00E02F88" w:rsidRDefault="00E02F88" w:rsidP="00E02F88">
      <w:pPr>
        <w:pStyle w:val="a5"/>
        <w:tabs>
          <w:tab w:val="left" w:pos="632"/>
        </w:tabs>
        <w:spacing w:before="120" w:after="120"/>
        <w:jc w:val="both"/>
        <w:rPr>
          <w:noProof w:val="0"/>
        </w:rPr>
      </w:pPr>
      <w:r>
        <w:rPr>
          <w:rFonts w:eastAsia="宋体" w:cs="Arial"/>
          <w:i w:val="0"/>
          <w:sz w:val="24"/>
          <w:szCs w:val="24"/>
        </w:rPr>
        <w:t>Orlando, US, 18th – 22nd November, 2024</w:t>
      </w:r>
    </w:p>
    <w:bookmarkEnd w:id="2"/>
    <w:p w14:paraId="7A32AE55" w14:textId="2ABB4200" w:rsidR="00070561" w:rsidRPr="00FE6037" w:rsidRDefault="00070561" w:rsidP="002115B7">
      <w:pPr>
        <w:pStyle w:val="a5"/>
        <w:tabs>
          <w:tab w:val="left" w:pos="632"/>
        </w:tabs>
        <w:jc w:val="both"/>
        <w:rPr>
          <w:noProof w:val="0"/>
        </w:rPr>
      </w:pPr>
    </w:p>
    <w:p w14:paraId="0556DFFA" w14:textId="1EFD920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00AD" w:rsidRPr="002700AD">
        <w:rPr>
          <w:rFonts w:ascii="Arial" w:eastAsia="宋体" w:hAnsi="Arial" w:cs="Arial" w:hint="eastAsia"/>
          <w:b/>
          <w:noProof/>
          <w:sz w:val="24"/>
          <w:szCs w:val="24"/>
          <w:lang w:val="en-US" w:eastAsia="zh-CN"/>
        </w:rPr>
        <w:t>D</w:t>
      </w:r>
      <w:r w:rsidR="00215DF5" w:rsidRPr="002700AD">
        <w:rPr>
          <w:rFonts w:ascii="Arial" w:eastAsia="宋体" w:hAnsi="Arial" w:cs="Arial"/>
          <w:b/>
          <w:noProof/>
          <w:sz w:val="24"/>
          <w:szCs w:val="24"/>
          <w:lang w:val="en-US" w:eastAsia="zh-CN"/>
        </w:rPr>
        <w:t>isc</w:t>
      </w:r>
      <w:r w:rsidR="00215DF5">
        <w:rPr>
          <w:rFonts w:ascii="Arial" w:eastAsia="宋体" w:hAnsi="Arial"/>
          <w:b/>
          <w:sz w:val="24"/>
          <w:lang w:val="en-US" w:eastAsia="zh-CN"/>
        </w:rPr>
        <w:t>u</w:t>
      </w:r>
      <w:r w:rsidR="00D42EEF">
        <w:rPr>
          <w:rFonts w:ascii="Arial" w:eastAsia="宋体" w:hAnsi="Arial"/>
          <w:b/>
          <w:sz w:val="24"/>
          <w:lang w:val="en-US" w:eastAsia="zh-CN"/>
        </w:rPr>
        <w:t>s</w:t>
      </w:r>
      <w:r w:rsidR="00215DF5">
        <w:rPr>
          <w:rFonts w:ascii="Arial" w:eastAsia="宋体" w:hAnsi="Arial"/>
          <w:b/>
          <w:sz w:val="24"/>
          <w:lang w:val="en-US" w:eastAsia="zh-CN"/>
        </w:rPr>
        <w:t xml:space="preserve">sion on </w:t>
      </w:r>
      <w:r w:rsidR="00A24199">
        <w:rPr>
          <w:rFonts w:ascii="Arial" w:eastAsia="宋体" w:hAnsi="Arial" w:hint="eastAsia"/>
          <w:b/>
          <w:sz w:val="24"/>
          <w:lang w:val="en-US" w:eastAsia="zh-CN"/>
        </w:rPr>
        <w:t>other</w:t>
      </w:r>
      <w:r w:rsidR="00DE6DFB" w:rsidRPr="00DE6DFB">
        <w:rPr>
          <w:rFonts w:ascii="Arial" w:eastAsia="宋体" w:hAnsi="Arial"/>
          <w:b/>
          <w:sz w:val="24"/>
          <w:lang w:val="en-US" w:eastAsia="zh-CN"/>
        </w:rPr>
        <w:t xml:space="preserve"> RRM requirements </w:t>
      </w:r>
      <w:r w:rsidR="007C1AD0">
        <w:rPr>
          <w:rFonts w:ascii="Arial" w:eastAsia="宋体" w:hAnsi="Arial"/>
          <w:b/>
          <w:sz w:val="24"/>
          <w:lang w:val="en-US" w:eastAsia="zh-CN"/>
        </w:rPr>
        <w:t>of R19</w:t>
      </w:r>
      <w:r w:rsidR="0065051C">
        <w:rPr>
          <w:rFonts w:ascii="Arial" w:eastAsia="宋体" w:hAnsi="Arial"/>
          <w:b/>
          <w:sz w:val="24"/>
          <w:lang w:val="en-US" w:eastAsia="zh-CN"/>
        </w:rPr>
        <w:t xml:space="preserve"> NR</w:t>
      </w:r>
      <w:r w:rsidR="007C1AD0">
        <w:rPr>
          <w:rFonts w:ascii="Arial" w:eastAsia="宋体" w:hAnsi="Arial"/>
          <w:b/>
          <w:sz w:val="24"/>
          <w:lang w:val="en-US" w:eastAsia="zh-CN"/>
        </w:rPr>
        <w:t xml:space="preserve"> NTN</w:t>
      </w:r>
    </w:p>
    <w:p w14:paraId="70DB3F47" w14:textId="6CC880FB"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2700AD" w:rsidRPr="002700AD">
        <w:rPr>
          <w:rFonts w:ascii="Arial" w:eastAsia="宋体" w:hAnsi="Arial" w:hint="eastAsia"/>
          <w:b/>
          <w:sz w:val="24"/>
          <w:lang w:val="en-US" w:eastAsia="zh-CN"/>
        </w:rPr>
        <w:t>OPPO</w:t>
      </w:r>
    </w:p>
    <w:p w14:paraId="26176F3F" w14:textId="33BA638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02F88">
        <w:rPr>
          <w:rFonts w:ascii="Arial" w:eastAsia="宋体" w:hAnsi="Arial"/>
          <w:b/>
          <w:sz w:val="24"/>
          <w:lang w:val="en-US" w:eastAsia="zh-CN"/>
        </w:rPr>
        <w:t>7</w:t>
      </w:r>
      <w:r w:rsidR="009D74DE">
        <w:rPr>
          <w:rFonts w:ascii="Arial" w:eastAsia="宋体" w:hAnsi="Arial"/>
          <w:b/>
          <w:sz w:val="24"/>
          <w:lang w:val="en-US" w:eastAsia="zh-CN"/>
        </w:rPr>
        <w:t>.2</w:t>
      </w:r>
      <w:r w:rsidR="002700AD">
        <w:rPr>
          <w:rFonts w:ascii="Arial" w:eastAsia="宋体" w:hAnsi="Arial" w:hint="eastAsia"/>
          <w:b/>
          <w:sz w:val="24"/>
          <w:lang w:val="en-US" w:eastAsia="zh-CN"/>
        </w:rPr>
        <w:t>6</w:t>
      </w:r>
      <w:r w:rsidR="009D74DE">
        <w:rPr>
          <w:rFonts w:ascii="Arial" w:eastAsia="宋体" w:hAnsi="Arial"/>
          <w:b/>
          <w:sz w:val="24"/>
          <w:lang w:val="en-US" w:eastAsia="zh-CN"/>
        </w:rPr>
        <w:t>.4</w:t>
      </w:r>
      <w:r w:rsidR="002700AD">
        <w:rPr>
          <w:rFonts w:ascii="Arial" w:eastAsia="宋体" w:hAnsi="Arial" w:hint="eastAsia"/>
          <w:b/>
          <w:sz w:val="24"/>
          <w:lang w:val="en-US" w:eastAsia="zh-CN"/>
        </w:rPr>
        <w:t>.</w:t>
      </w:r>
      <w:r w:rsidR="00A24199">
        <w:rPr>
          <w:rFonts w:ascii="Arial" w:eastAsia="宋体" w:hAnsi="Arial" w:hint="eastAsia"/>
          <w:b/>
          <w:sz w:val="24"/>
          <w:lang w:val="en-US" w:eastAsia="zh-CN"/>
        </w:rPr>
        <w:t>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00D4ADEF" w:rsidR="007E346E" w:rsidRDefault="00DE6DFB" w:rsidP="00CF2D7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宋体" w:hint="eastAsia"/>
          <w:lang w:eastAsia="zh-CN"/>
        </w:rPr>
        <w:t>,</w:t>
      </w:r>
      <w:r w:rsidR="00D42EEF">
        <w:rPr>
          <w:rFonts w:eastAsia="宋体"/>
          <w:lang w:eastAsia="zh-CN"/>
        </w:rPr>
        <w:t xml:space="preserve"> including </w:t>
      </w:r>
      <w:r w:rsidR="00D42EEF">
        <w:rPr>
          <w:rFonts w:eastAsiaTheme="minorEastAsia"/>
          <w:lang w:val="en-US" w:eastAsia="zh-CN"/>
        </w:rPr>
        <w:t>d</w:t>
      </w:r>
      <w:r w:rsidR="00D42EEF">
        <w:rPr>
          <w:lang w:val="en-US" w:eastAsia="ja-JP"/>
        </w:rPr>
        <w:t>ownlink coverage enhancements</w:t>
      </w:r>
      <w:r w:rsidR="00D42EEF">
        <w:rPr>
          <w:rFonts w:eastAsia="宋体"/>
          <w:lang w:val="en-US" w:eastAsia="zh-CN"/>
        </w:rPr>
        <w:t xml:space="preserve">, </w:t>
      </w:r>
      <w:r w:rsidR="00D42EEF">
        <w:rPr>
          <w:rFonts w:eastAsia="宋体"/>
          <w:lang w:eastAsia="zh-CN"/>
        </w:rPr>
        <w:t>s</w:t>
      </w:r>
      <w:r w:rsidR="00D42EEF" w:rsidRPr="00D42EEF">
        <w:rPr>
          <w:rFonts w:eastAsia="宋体"/>
          <w:lang w:eastAsia="zh-CN"/>
        </w:rPr>
        <w:t>upport of regenerative payload</w:t>
      </w:r>
      <w:r w:rsidR="00D42EEF">
        <w:rPr>
          <w:rFonts w:eastAsia="宋体"/>
          <w:lang w:eastAsia="zh-CN"/>
        </w:rPr>
        <w:t xml:space="preserve">, and </w:t>
      </w:r>
      <w:r w:rsidR="00D42EEF">
        <w:rPr>
          <w:rFonts w:eastAsiaTheme="minorEastAsia"/>
          <w:lang w:val="en-US" w:eastAsia="zh-CN"/>
        </w:rPr>
        <w:t xml:space="preserve">support of </w:t>
      </w:r>
      <w:r w:rsidR="00D42EEF">
        <w:rPr>
          <w:rFonts w:eastAsiaTheme="minorEastAsia" w:hint="eastAsia"/>
          <w:lang w:val="en-US" w:eastAsia="zh-CN"/>
        </w:rPr>
        <w:t>(</w:t>
      </w:r>
      <w:r w:rsidR="00D42EEF">
        <w:rPr>
          <w:rFonts w:eastAsiaTheme="minorEastAsia"/>
          <w:lang w:val="en-US" w:eastAsia="zh-CN"/>
        </w:rPr>
        <w:t>e</w:t>
      </w:r>
      <w:r w:rsidR="00D42EEF">
        <w:rPr>
          <w:rFonts w:eastAsiaTheme="minorEastAsia" w:hint="eastAsia"/>
          <w:lang w:val="en-US" w:eastAsia="zh-CN"/>
        </w:rPr>
        <w:t>)</w:t>
      </w:r>
      <w:proofErr w:type="spellStart"/>
      <w:r w:rsidR="00D42EEF">
        <w:rPr>
          <w:rFonts w:eastAsiaTheme="minorEastAsia"/>
          <w:lang w:val="en-US" w:eastAsia="zh-CN"/>
        </w:rPr>
        <w:t>RedCap</w:t>
      </w:r>
      <w:proofErr w:type="spellEnd"/>
      <w:r w:rsidR="00D42EEF">
        <w:rPr>
          <w:rFonts w:eastAsiaTheme="minorEastAsia"/>
          <w:lang w:val="en-US" w:eastAsia="zh-CN"/>
        </w:rPr>
        <w:t xml:space="preserve"> UEs with NR </w:t>
      </w:r>
      <w:r w:rsidR="00D42EEF">
        <w:rPr>
          <w:rFonts w:eastAsiaTheme="minorEastAsia" w:hint="eastAsia"/>
          <w:lang w:val="en-US" w:eastAsia="zh-CN"/>
        </w:rPr>
        <w:t>FR1-</w:t>
      </w:r>
      <w:r w:rsidR="00D42EEF">
        <w:rPr>
          <w:rFonts w:eastAsiaTheme="minorEastAsia"/>
          <w:lang w:val="en-US" w:eastAsia="zh-CN"/>
        </w:rPr>
        <w:t>NTN.</w:t>
      </w:r>
    </w:p>
    <w:p w14:paraId="07B59191" w14:textId="727B1D7B" w:rsidR="00D42EEF"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A24199" w:rsidRPr="00A24199">
        <w:rPr>
          <w:rFonts w:eastAsia="宋体"/>
          <w:lang w:eastAsia="zh-CN"/>
        </w:rPr>
        <w:t>DL coverage enhancement</w:t>
      </w:r>
      <w:r w:rsidR="00A24199">
        <w:rPr>
          <w:rFonts w:eastAsia="宋体"/>
          <w:lang w:eastAsia="zh-CN"/>
        </w:rPr>
        <w:t>.</w:t>
      </w:r>
    </w:p>
    <w:tbl>
      <w:tblPr>
        <w:tblStyle w:val="afb"/>
        <w:tblW w:w="0" w:type="auto"/>
        <w:tblLook w:val="04A0" w:firstRow="1" w:lastRow="0" w:firstColumn="1" w:lastColumn="0" w:noHBand="0" w:noVBand="1"/>
      </w:tblPr>
      <w:tblGrid>
        <w:gridCol w:w="9621"/>
      </w:tblGrid>
      <w:tr w:rsidR="00A24199" w14:paraId="2EA15316" w14:textId="77777777" w:rsidTr="00A24199">
        <w:tc>
          <w:tcPr>
            <w:tcW w:w="9621" w:type="dxa"/>
          </w:tcPr>
          <w:p w14:paraId="63D0DA8B" w14:textId="77777777" w:rsidR="00A24199" w:rsidRPr="0065051C" w:rsidRDefault="00A24199" w:rsidP="00A24199">
            <w:pPr>
              <w:overflowPunct w:val="0"/>
              <w:autoSpaceDE w:val="0"/>
              <w:autoSpaceDN w:val="0"/>
              <w:adjustRightInd w:val="0"/>
              <w:spacing w:beforeLines="0" w:before="0" w:afterLines="0" w:after="0" w:line="276" w:lineRule="auto"/>
              <w:textAlignment w:val="baseline"/>
              <w:rPr>
                <w:rFonts w:eastAsia="Calibri"/>
                <w:sz w:val="20"/>
                <w:lang w:val="en-US" w:eastAsia="ko-KR"/>
              </w:rPr>
            </w:pPr>
            <w:r w:rsidRPr="0065051C">
              <w:rPr>
                <w:rFonts w:eastAsia="Calibri"/>
                <w:sz w:val="20"/>
                <w:lang w:val="en-US" w:eastAsia="ko-KR"/>
              </w:rPr>
              <w:t>Study and specify if beneficial downlink coverage enhancements targeting support for additional reference satellite payload parameters covering both GSO and NGSO constellations operating in FR1-NTN or FR2-NTN [RAN1, RAN2, RAN4]</w:t>
            </w:r>
          </w:p>
          <w:p w14:paraId="5E5CF9BC" w14:textId="77777777" w:rsidR="00A24199" w:rsidRPr="0065051C" w:rsidRDefault="00A24199" w:rsidP="00A24199">
            <w:pPr>
              <w:widowControl w:val="0"/>
              <w:numPr>
                <w:ilvl w:val="0"/>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FE58913" w14:textId="77777777" w:rsidR="00A24199" w:rsidRPr="0065051C" w:rsidRDefault="00A24199" w:rsidP="00A24199">
            <w:pPr>
              <w:widowControl w:val="0"/>
              <w:numPr>
                <w:ilvl w:val="0"/>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3C86756" w14:textId="77777777" w:rsidR="00A24199" w:rsidRPr="0065051C" w:rsidRDefault="00A24199" w:rsidP="00A24199">
            <w:pPr>
              <w:widowControl w:val="0"/>
              <w:numPr>
                <w:ilvl w:val="0"/>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A310205"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RAN1 to report at the latest by RAN#106 with the list of targeted physical channels/signals for link level enhancements (if any), and with the targeted system-level enhancements (if any)</w:t>
            </w:r>
          </w:p>
          <w:p w14:paraId="15274100"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RAN1 should report on impact to backward compatibility, if any, for potential extension of the SSB periodicity at the latest by RAN#106, in conjunction with the targeted system-level enhancements.</w:t>
            </w:r>
          </w:p>
          <w:p w14:paraId="1DF565E8" w14:textId="77777777" w:rsidR="00A24199" w:rsidRPr="0065051C" w:rsidRDefault="00A24199" w:rsidP="00A24199">
            <w:pPr>
              <w:widowControl w:val="0"/>
              <w:numPr>
                <w:ilvl w:val="0"/>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Notes for this objective:</w:t>
            </w:r>
          </w:p>
          <w:p w14:paraId="6A534501"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SSB channel enhancement other than SSB periodicity extension is not considered</w:t>
            </w:r>
          </w:p>
          <w:p w14:paraId="178B1B65" w14:textId="77777777" w:rsidR="00A24199" w:rsidRPr="0065051C" w:rsidRDefault="00A24199" w:rsidP="00A24199">
            <w:pPr>
              <w:widowControl w:val="0"/>
              <w:numPr>
                <w:ilvl w:val="2"/>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RAN1 should consider issues such as UE’s cell search complexity and impact to initial cell selection, latency and success rate, for the above extension</w:t>
            </w:r>
          </w:p>
          <w:p w14:paraId="4EA6B7F9"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The SSB periodicity enhancements potentially defined in this WID only apply to NTN operation</w:t>
            </w:r>
          </w:p>
          <w:p w14:paraId="6CECB3D4"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Antenna gain of UE shall be assumed to be -5.5dBi in case of smartphone in FR1-NTN, the UE is assumed to be a full duplex UE, and at least 2Rx are considered at the UE</w:t>
            </w:r>
          </w:p>
          <w:p w14:paraId="4FBBCD31"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NGSO to be considered in priority: LEO Set-1 @ 600 km</w:t>
            </w:r>
          </w:p>
          <w:p w14:paraId="43F87B5C" w14:textId="496AB83D" w:rsidR="00A24199" w:rsidRPr="00A24199"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Rel-18 network energy saving techniques should be considered as baseline in the system level study</w:t>
            </w:r>
          </w:p>
        </w:tc>
      </w:tr>
    </w:tbl>
    <w:p w14:paraId="7826EAB2" w14:textId="77777777" w:rsidR="00A24199" w:rsidRPr="00A24199" w:rsidRDefault="00A24199" w:rsidP="00CF2D7D">
      <w:pPr>
        <w:overflowPunct w:val="0"/>
        <w:autoSpaceDE w:val="0"/>
        <w:autoSpaceDN w:val="0"/>
        <w:adjustRightInd w:val="0"/>
        <w:spacing w:beforeLines="0" w:before="120" w:afterLines="0" w:after="120"/>
        <w:textAlignment w:val="baseline"/>
        <w:rPr>
          <w:rFonts w:eastAsia="宋体"/>
          <w:lang w:val="en-US" w:eastAsia="zh-CN"/>
        </w:rPr>
      </w:pPr>
    </w:p>
    <w:p w14:paraId="57CAF62C" w14:textId="2BBA0662" w:rsidR="004226A7" w:rsidRDefault="00FA0C0C" w:rsidP="00802EBD">
      <w:pPr>
        <w:pStyle w:val="1"/>
        <w:jc w:val="both"/>
        <w:rPr>
          <w:lang w:val="en-US"/>
        </w:rPr>
      </w:pPr>
      <w:r w:rsidRPr="00D42EEF">
        <w:rPr>
          <w:lang w:val="en-US"/>
        </w:rPr>
        <w:lastRenderedPageBreak/>
        <w:t>Discussion</w:t>
      </w:r>
    </w:p>
    <w:tbl>
      <w:tblPr>
        <w:tblStyle w:val="afb"/>
        <w:tblW w:w="0" w:type="auto"/>
        <w:tblLook w:val="04A0" w:firstRow="1" w:lastRow="0" w:firstColumn="1" w:lastColumn="0" w:noHBand="0" w:noVBand="1"/>
      </w:tblPr>
      <w:tblGrid>
        <w:gridCol w:w="9621"/>
      </w:tblGrid>
      <w:tr w:rsidR="00A24199" w:rsidRPr="00502A56" w14:paraId="0201E505" w14:textId="77777777" w:rsidTr="00A24199">
        <w:tc>
          <w:tcPr>
            <w:tcW w:w="9621" w:type="dxa"/>
          </w:tcPr>
          <w:p w14:paraId="731D9563" w14:textId="77777777" w:rsidR="00234CBB" w:rsidRDefault="00234CBB" w:rsidP="00234CBB">
            <w:pPr>
              <w:spacing w:before="120" w:after="120"/>
              <w:outlineLvl w:val="2"/>
              <w:rPr>
                <w:b/>
                <w:u w:val="single"/>
                <w:lang w:eastAsia="ko-KR"/>
              </w:rPr>
            </w:pPr>
            <w:r>
              <w:rPr>
                <w:b/>
                <w:u w:val="single"/>
                <w:lang w:eastAsia="ko-KR"/>
              </w:rPr>
              <w:t>Issue 1-1: SSB periodicity enhancement</w:t>
            </w:r>
          </w:p>
          <w:p w14:paraId="50F8F166" w14:textId="77777777" w:rsidR="00234CBB" w:rsidRDefault="00234CBB" w:rsidP="00234CBB">
            <w:pPr>
              <w:spacing w:before="120" w:after="120" w:line="252" w:lineRule="auto"/>
              <w:rPr>
                <w:rFonts w:eastAsia="Malgun Gothic"/>
                <w:b/>
                <w:bCs/>
                <w:color w:val="0070C0"/>
                <w:lang w:eastAsia="ko-KR"/>
              </w:rPr>
            </w:pPr>
            <w:r w:rsidRPr="00506700">
              <w:rPr>
                <w:rFonts w:eastAsia="Malgun Gothic"/>
                <w:b/>
                <w:bCs/>
                <w:color w:val="0070C0"/>
                <w:highlight w:val="green"/>
                <w:lang w:eastAsia="ko-KR"/>
              </w:rPr>
              <w:t>Agreement:</w:t>
            </w:r>
          </w:p>
          <w:p w14:paraId="7951A866" w14:textId="77777777" w:rsidR="00234CBB" w:rsidRPr="00A200C8" w:rsidRDefault="00234CBB" w:rsidP="00234CBB">
            <w:pPr>
              <w:pStyle w:val="aff"/>
              <w:numPr>
                <w:ilvl w:val="0"/>
                <w:numId w:val="30"/>
              </w:numPr>
              <w:overflowPunct w:val="0"/>
              <w:autoSpaceDE w:val="0"/>
              <w:autoSpaceDN w:val="0"/>
              <w:adjustRightInd w:val="0"/>
              <w:spacing w:beforeLines="0" w:before="120" w:afterLines="0" w:after="120" w:line="276" w:lineRule="auto"/>
              <w:textAlignment w:val="baseline"/>
              <w:rPr>
                <w:lang w:eastAsia="ja-JP"/>
              </w:rPr>
            </w:pPr>
            <w:r w:rsidRPr="00A200C8">
              <w:rPr>
                <w:lang w:eastAsia="ja-JP"/>
              </w:rPr>
              <w:t>RAN4 to wait for RAN1’s definitive decision on the maximum periodicity of SSB and the range of SMTC before discussing whether and how to modify the relevant RRM requirements</w:t>
            </w:r>
            <w:r w:rsidRPr="00A200C8">
              <w:rPr>
                <w:rFonts w:hint="eastAsia"/>
                <w:lang w:eastAsia="ja-JP"/>
              </w:rPr>
              <w:t xml:space="preserve">. FFS </w:t>
            </w:r>
            <w:r w:rsidRPr="00A200C8">
              <w:rPr>
                <w:lang w:eastAsia="ja-JP"/>
              </w:rPr>
              <w:t>on the detailed list of RRM requirements to be affected</w:t>
            </w:r>
            <w:r w:rsidRPr="00A200C8">
              <w:rPr>
                <w:rFonts w:hint="eastAsia"/>
                <w:lang w:eastAsia="ja-JP"/>
              </w:rPr>
              <w:t>, e.g.,</w:t>
            </w:r>
          </w:p>
          <w:p w14:paraId="2C50F048" w14:textId="77777777" w:rsidR="00A24199" w:rsidRDefault="00234CBB" w:rsidP="00234CBB">
            <w:pPr>
              <w:pStyle w:val="aff"/>
              <w:numPr>
                <w:ilvl w:val="1"/>
                <w:numId w:val="30"/>
              </w:numPr>
              <w:overflowPunct w:val="0"/>
              <w:autoSpaceDE w:val="0"/>
              <w:autoSpaceDN w:val="0"/>
              <w:adjustRightInd w:val="0"/>
              <w:spacing w:beforeLines="0" w:before="120" w:afterLines="0" w:after="120" w:line="276" w:lineRule="auto"/>
              <w:textAlignment w:val="baseline"/>
              <w:rPr>
                <w:lang w:eastAsia="ja-JP"/>
              </w:rPr>
            </w:pPr>
            <w:r w:rsidRPr="00A200C8">
              <w:rPr>
                <w:rFonts w:hint="eastAsia"/>
                <w:lang w:eastAsia="ja-JP"/>
              </w:rPr>
              <w:t xml:space="preserve">uplink timing requirements, RRM requirements during transmission between different SSB periodicities, default assumption on the SSB and SMTC periodicities in handover/satellite </w:t>
            </w:r>
            <w:r w:rsidRPr="00A200C8">
              <w:rPr>
                <w:lang w:eastAsia="ja-JP"/>
              </w:rPr>
              <w:t>switch</w:t>
            </w:r>
            <w:r w:rsidRPr="00A200C8">
              <w:rPr>
                <w:rFonts w:hint="eastAsia"/>
                <w:lang w:eastAsia="ja-JP"/>
              </w:rPr>
              <w:t xml:space="preserve"> with re-sync/RRC re-establishment/RRC connection release with redirection, cell </w:t>
            </w:r>
            <w:r w:rsidRPr="00A200C8">
              <w:rPr>
                <w:lang w:eastAsia="ja-JP"/>
              </w:rPr>
              <w:t>identification</w:t>
            </w:r>
            <w:r w:rsidRPr="00A200C8">
              <w:rPr>
                <w:rFonts w:hint="eastAsia"/>
                <w:lang w:eastAsia="ja-JP"/>
              </w:rPr>
              <w:t>, measurements, etc.</w:t>
            </w:r>
          </w:p>
          <w:p w14:paraId="381ED21F" w14:textId="77777777" w:rsidR="00234CBB" w:rsidRDefault="00234CBB" w:rsidP="00234CBB">
            <w:pPr>
              <w:spacing w:before="120" w:after="120"/>
              <w:outlineLvl w:val="2"/>
              <w:rPr>
                <w:b/>
                <w:u w:val="single"/>
                <w:lang w:eastAsia="ko-KR"/>
              </w:rPr>
            </w:pPr>
          </w:p>
          <w:p w14:paraId="116FD28B" w14:textId="77777777" w:rsidR="00234CBB" w:rsidRDefault="00234CBB" w:rsidP="00234CBB">
            <w:pPr>
              <w:spacing w:before="120" w:after="120"/>
              <w:outlineLvl w:val="2"/>
              <w:rPr>
                <w:b/>
                <w:bCs/>
                <w:u w:val="single"/>
                <w:lang w:val="en-US" w:eastAsia="zh-CN"/>
              </w:rPr>
            </w:pPr>
            <w:r>
              <w:rPr>
                <w:b/>
                <w:u w:val="single"/>
                <w:lang w:eastAsia="ko-KR"/>
              </w:rPr>
              <w:t>Issue 1-</w:t>
            </w:r>
            <w:r>
              <w:rPr>
                <w:rFonts w:eastAsia="Malgun Gothic" w:hint="eastAsia"/>
                <w:b/>
                <w:u w:val="single"/>
                <w:lang w:eastAsia="ko-KR"/>
              </w:rPr>
              <w:t>3</w:t>
            </w:r>
            <w:r>
              <w:rPr>
                <w:b/>
                <w:u w:val="single"/>
                <w:lang w:eastAsia="ko-KR"/>
              </w:rPr>
              <w:t xml:space="preserve">: </w:t>
            </w:r>
            <w:r>
              <w:rPr>
                <w:b/>
                <w:bCs/>
                <w:u w:val="single"/>
                <w:lang w:val="en-US" w:eastAsia="zh-CN"/>
              </w:rPr>
              <w:t>RRM impacts due to Satellite Tx Beam Hopping</w:t>
            </w:r>
          </w:p>
          <w:p w14:paraId="09ECEBD3" w14:textId="77777777" w:rsidR="00234CBB" w:rsidRDefault="00234CBB" w:rsidP="00234CBB">
            <w:pPr>
              <w:spacing w:before="120" w:after="120" w:line="252" w:lineRule="auto"/>
              <w:rPr>
                <w:rFonts w:eastAsia="Malgun Gothic"/>
                <w:b/>
                <w:bCs/>
                <w:color w:val="0070C0"/>
                <w:lang w:eastAsia="ko-KR"/>
              </w:rPr>
            </w:pPr>
            <w:r w:rsidRPr="00506700">
              <w:rPr>
                <w:rFonts w:eastAsia="Malgun Gothic"/>
                <w:b/>
                <w:bCs/>
                <w:color w:val="0070C0"/>
                <w:highlight w:val="green"/>
                <w:lang w:eastAsia="ko-KR"/>
              </w:rPr>
              <w:t>Agreement:</w:t>
            </w:r>
          </w:p>
          <w:p w14:paraId="3EB35CF4" w14:textId="53DAB2B0" w:rsidR="00234CBB" w:rsidRPr="00234CBB" w:rsidRDefault="00234CBB" w:rsidP="00234CBB">
            <w:pPr>
              <w:pStyle w:val="aff"/>
              <w:numPr>
                <w:ilvl w:val="0"/>
                <w:numId w:val="30"/>
              </w:numPr>
              <w:overflowPunct w:val="0"/>
              <w:autoSpaceDE w:val="0"/>
              <w:autoSpaceDN w:val="0"/>
              <w:adjustRightInd w:val="0"/>
              <w:spacing w:beforeLines="0" w:before="120" w:afterLines="0" w:after="120" w:line="276" w:lineRule="auto"/>
              <w:textAlignment w:val="baseline"/>
              <w:rPr>
                <w:lang w:eastAsia="ja-JP"/>
              </w:rPr>
            </w:pPr>
            <w:r w:rsidRPr="00A200C8">
              <w:rPr>
                <w:lang w:eastAsia="ja-JP"/>
              </w:rPr>
              <w:t xml:space="preserve">RAN4 to wait for more progress from RAN1/2 on </w:t>
            </w:r>
            <w:r w:rsidRPr="00A200C8">
              <w:rPr>
                <w:rFonts w:eastAsia="Malgun Gothic" w:hint="eastAsia"/>
                <w:lang w:eastAsia="ko-KR"/>
              </w:rPr>
              <w:t>the detailed solutions to support a satellite T/Rx beam sweeping pattern</w:t>
            </w:r>
            <w:r w:rsidRPr="00A200C8">
              <w:rPr>
                <w:rFonts w:eastAsia="Malgun Gothic"/>
                <w:lang w:eastAsia="ko-KR"/>
              </w:rPr>
              <w:t xml:space="preserve">, e.g. </w:t>
            </w:r>
            <w:r w:rsidRPr="00A200C8">
              <w:rPr>
                <w:rFonts w:eastAsia="Malgun Gothic" w:hint="eastAsia"/>
                <w:lang w:eastAsia="ko-KR"/>
              </w:rPr>
              <w:t>to adopt the concept of Rel-18 cell DTX/DRX</w:t>
            </w:r>
            <w:r w:rsidRPr="00A200C8">
              <w:rPr>
                <w:rFonts w:eastAsia="Malgun Gothic"/>
                <w:lang w:eastAsia="ko-KR"/>
              </w:rPr>
              <w:t>,</w:t>
            </w:r>
            <w:r w:rsidRPr="00A200C8">
              <w:rPr>
                <w:lang w:eastAsia="ja-JP"/>
              </w:rPr>
              <w:t xml:space="preserve"> before discussing whether and how to modify the relevant RRM requirements</w:t>
            </w:r>
            <w:r w:rsidRPr="00A200C8">
              <w:rPr>
                <w:rFonts w:eastAsia="Malgun Gothic" w:hint="eastAsia"/>
                <w:lang w:eastAsia="ko-KR"/>
              </w:rPr>
              <w:t>.</w:t>
            </w:r>
          </w:p>
        </w:tc>
      </w:tr>
    </w:tbl>
    <w:p w14:paraId="1A9395E0" w14:textId="24744ECE" w:rsidR="00A24199" w:rsidRPr="00502A56" w:rsidRDefault="006C298E" w:rsidP="00A768EE">
      <w:pPr>
        <w:spacing w:before="120" w:after="120"/>
        <w:jc w:val="both"/>
        <w:rPr>
          <w:rFonts w:eastAsiaTheme="minorEastAsia"/>
          <w:iCs/>
          <w:sz w:val="21"/>
          <w:lang w:eastAsia="zh-CN"/>
        </w:rPr>
      </w:pPr>
      <w:r w:rsidRPr="00502A56">
        <w:rPr>
          <w:rFonts w:eastAsiaTheme="minorEastAsia" w:hint="eastAsia"/>
          <w:sz w:val="21"/>
          <w:lang w:val="en-US" w:eastAsia="zh-CN"/>
        </w:rPr>
        <w:t>R</w:t>
      </w:r>
      <w:r w:rsidRPr="00502A56">
        <w:rPr>
          <w:rFonts w:eastAsiaTheme="minorEastAsia"/>
          <w:sz w:val="21"/>
          <w:lang w:val="en-US" w:eastAsia="zh-CN"/>
        </w:rPr>
        <w:t>AN4 discussed the impact of SSB periodicity extension</w:t>
      </w:r>
      <w:r w:rsidR="00234CBB">
        <w:rPr>
          <w:rFonts w:eastAsiaTheme="minorEastAsia"/>
          <w:sz w:val="21"/>
          <w:lang w:val="en-US" w:eastAsia="zh-CN"/>
        </w:rPr>
        <w:t xml:space="preserve"> (e.g., 320ms)</w:t>
      </w:r>
      <w:r w:rsidRPr="00502A56">
        <w:rPr>
          <w:rFonts w:eastAsiaTheme="minorEastAsia"/>
          <w:sz w:val="21"/>
          <w:lang w:val="en-US" w:eastAsia="zh-CN"/>
        </w:rPr>
        <w:t xml:space="preserve"> in last meeting. IF RAN1/2 concluded on these, the related measurement requirements</w:t>
      </w:r>
      <w:r w:rsidR="003B263D" w:rsidRPr="00502A56">
        <w:rPr>
          <w:rFonts w:eastAsiaTheme="minorEastAsia"/>
          <w:sz w:val="21"/>
          <w:lang w:val="en-US" w:eastAsia="zh-CN"/>
        </w:rPr>
        <w:t xml:space="preserve"> may need to be updated</w:t>
      </w:r>
      <w:r w:rsidRPr="00502A56">
        <w:rPr>
          <w:rFonts w:eastAsiaTheme="minorEastAsia"/>
          <w:sz w:val="21"/>
          <w:lang w:val="en-US" w:eastAsia="zh-CN"/>
        </w:rPr>
        <w:t xml:space="preserve">, e.g., </w:t>
      </w:r>
      <w:r w:rsidR="003B263D" w:rsidRPr="00502A56">
        <w:rPr>
          <w:rFonts w:eastAsiaTheme="minorEastAsia" w:hint="eastAsia"/>
          <w:sz w:val="21"/>
          <w:lang w:val="en-US" w:eastAsia="zh-CN"/>
        </w:rPr>
        <w:t>timing,</w:t>
      </w:r>
      <w:r w:rsidR="003B263D" w:rsidRPr="00502A56">
        <w:rPr>
          <w:rFonts w:eastAsiaTheme="minorEastAsia"/>
          <w:sz w:val="21"/>
          <w:lang w:val="en-US" w:eastAsia="zh-CN"/>
        </w:rPr>
        <w:t xml:space="preserve"> </w:t>
      </w:r>
      <w:r w:rsidRPr="00502A56">
        <w:rPr>
          <w:rFonts w:eastAsiaTheme="minorEastAsia"/>
          <w:iCs/>
          <w:sz w:val="21"/>
          <w:lang w:eastAsia="zh-CN"/>
        </w:rPr>
        <w:t>cell (re)-selection, L3 measurement/L1 measurement.</w:t>
      </w:r>
    </w:p>
    <w:p w14:paraId="16281D6C" w14:textId="24496250" w:rsidR="006C298E" w:rsidRPr="00502A56" w:rsidRDefault="00234CBB" w:rsidP="00A768EE">
      <w:pPr>
        <w:spacing w:before="120" w:after="120"/>
        <w:jc w:val="both"/>
        <w:rPr>
          <w:rFonts w:eastAsiaTheme="minorEastAsia"/>
          <w:sz w:val="21"/>
          <w:lang w:val="en-US" w:eastAsia="zh-CN"/>
        </w:rPr>
      </w:pPr>
      <w:r>
        <w:rPr>
          <w:rFonts w:eastAsiaTheme="minorEastAsia"/>
          <w:sz w:val="21"/>
          <w:lang w:val="en-US" w:eastAsia="zh-CN"/>
        </w:rPr>
        <w:t xml:space="preserve">However, only few companies supported </w:t>
      </w:r>
      <w:r w:rsidR="006C298E" w:rsidRPr="00502A56">
        <w:rPr>
          <w:rFonts w:eastAsiaTheme="minorEastAsia"/>
          <w:sz w:val="21"/>
          <w:lang w:val="en-US" w:eastAsia="zh-CN"/>
        </w:rPr>
        <w:t xml:space="preserve">320ms SSB periodicity </w:t>
      </w:r>
      <w:r>
        <w:rPr>
          <w:rFonts w:eastAsiaTheme="minorEastAsia"/>
          <w:sz w:val="21"/>
          <w:lang w:val="en-US" w:eastAsia="zh-CN"/>
        </w:rPr>
        <w:t>in RAN</w:t>
      </w:r>
      <w:r w:rsidR="00A768EE">
        <w:rPr>
          <w:rFonts w:eastAsiaTheme="minorEastAsia"/>
          <w:sz w:val="21"/>
          <w:lang w:val="en-US" w:eastAsia="zh-CN"/>
        </w:rPr>
        <w:t xml:space="preserve">4, and no consensus is reached for </w:t>
      </w:r>
      <w:r w:rsidR="00A768EE" w:rsidRPr="00A200C8">
        <w:rPr>
          <w:rFonts w:eastAsia="Malgun Gothic" w:hint="eastAsia"/>
          <w:lang w:eastAsia="ko-KR"/>
        </w:rPr>
        <w:t>T/Rx beam sweeping</w:t>
      </w:r>
      <w:r w:rsidR="00A768EE">
        <w:rPr>
          <w:rFonts w:eastAsia="Malgun Gothic"/>
          <w:lang w:eastAsia="ko-KR"/>
        </w:rPr>
        <w:t>.</w:t>
      </w:r>
      <w:r w:rsidR="006C298E" w:rsidRPr="00502A56">
        <w:rPr>
          <w:rFonts w:eastAsiaTheme="minorEastAsia"/>
          <w:sz w:val="21"/>
          <w:lang w:val="en-US" w:eastAsia="zh-CN"/>
        </w:rPr>
        <w:t xml:space="preserve"> </w:t>
      </w:r>
      <w:r w:rsidR="00A768EE">
        <w:rPr>
          <w:rFonts w:eastAsiaTheme="minorEastAsia"/>
          <w:sz w:val="21"/>
          <w:lang w:val="en-US" w:eastAsia="zh-CN"/>
        </w:rPr>
        <w:t>W</w:t>
      </w:r>
      <w:r w:rsidR="00A768EE" w:rsidRPr="00502A56">
        <w:rPr>
          <w:rFonts w:eastAsiaTheme="minorEastAsia"/>
          <w:sz w:val="21"/>
          <w:lang w:val="en-US" w:eastAsia="zh-CN"/>
        </w:rPr>
        <w:t>e think DTX/DRX</w:t>
      </w:r>
      <w:r w:rsidR="00A768EE" w:rsidRPr="00502A56">
        <w:rPr>
          <w:rFonts w:eastAsiaTheme="minorEastAsia" w:hint="eastAsia"/>
          <w:sz w:val="21"/>
          <w:lang w:val="en-US" w:eastAsia="zh-CN"/>
        </w:rPr>
        <w:t>,</w:t>
      </w:r>
      <w:r w:rsidR="00A768EE" w:rsidRPr="00502A56">
        <w:rPr>
          <w:rFonts w:eastAsiaTheme="minorEastAsia"/>
          <w:sz w:val="21"/>
          <w:lang w:val="en-US" w:eastAsia="zh-CN"/>
        </w:rPr>
        <w:t xml:space="preserve"> </w:t>
      </w:r>
      <w:r w:rsidR="00A768EE" w:rsidRPr="00502A56">
        <w:rPr>
          <w:rFonts w:eastAsiaTheme="minorEastAsia" w:hint="eastAsia"/>
          <w:sz w:val="21"/>
          <w:lang w:val="en-US" w:eastAsia="zh-CN"/>
        </w:rPr>
        <w:t>D</w:t>
      </w:r>
      <w:r w:rsidR="00A768EE" w:rsidRPr="00502A56">
        <w:rPr>
          <w:rFonts w:eastAsiaTheme="minorEastAsia"/>
          <w:sz w:val="21"/>
          <w:lang w:val="en-US" w:eastAsia="zh-CN"/>
        </w:rPr>
        <w:t>ynamic</w:t>
      </w:r>
      <w:r w:rsidR="00A768EE" w:rsidRPr="00502A56">
        <w:rPr>
          <w:rFonts w:eastAsiaTheme="minorEastAsia" w:hint="eastAsia"/>
          <w:sz w:val="21"/>
          <w:lang w:val="en-US" w:eastAsia="zh-CN"/>
        </w:rPr>
        <w:t xml:space="preserve"> </w:t>
      </w:r>
      <w:r w:rsidR="00A768EE" w:rsidRPr="00502A56">
        <w:rPr>
          <w:rFonts w:eastAsiaTheme="minorEastAsia"/>
          <w:sz w:val="21"/>
          <w:lang w:val="en-US" w:eastAsia="zh-CN"/>
        </w:rPr>
        <w:t>and flexible power sharing</w:t>
      </w:r>
      <w:r w:rsidR="00A768EE">
        <w:rPr>
          <w:rFonts w:eastAsiaTheme="minorEastAsia"/>
          <w:sz w:val="21"/>
          <w:lang w:val="en-US" w:eastAsia="zh-CN"/>
        </w:rPr>
        <w:t xml:space="preserve"> could have limited impacts on RRM requirements of NTN</w:t>
      </w:r>
      <w:r w:rsidR="00A768EE">
        <w:rPr>
          <w:rFonts w:eastAsiaTheme="minorEastAsia" w:hint="eastAsia"/>
          <w:sz w:val="21"/>
          <w:lang w:val="en-US" w:eastAsia="zh-CN"/>
        </w:rPr>
        <w:t>.</w:t>
      </w:r>
      <w:r w:rsidR="00A768EE">
        <w:rPr>
          <w:rFonts w:eastAsiaTheme="minorEastAsia"/>
          <w:sz w:val="21"/>
          <w:lang w:val="en-US" w:eastAsia="zh-CN"/>
        </w:rPr>
        <w:t xml:space="preserve"> RAN4 can start the work after RAN1/2 reached more concrete conclusion. </w:t>
      </w:r>
      <w:r w:rsidR="006C298E" w:rsidRPr="00502A56">
        <w:rPr>
          <w:rFonts w:eastAsiaTheme="minorEastAsia"/>
          <w:sz w:val="21"/>
          <w:lang w:val="en-US" w:eastAsia="zh-CN"/>
        </w:rPr>
        <w:t xml:space="preserve">RAN4 </w:t>
      </w:r>
      <w:r w:rsidR="00A768EE">
        <w:rPr>
          <w:rFonts w:eastAsiaTheme="minorEastAsia"/>
          <w:sz w:val="21"/>
          <w:lang w:val="en-US" w:eastAsia="zh-CN"/>
        </w:rPr>
        <w:t>can continuous to hold on these discussions in this meeting.</w:t>
      </w:r>
      <w:r w:rsidR="006C298E" w:rsidRPr="00502A56">
        <w:rPr>
          <w:rFonts w:eastAsiaTheme="minorEastAsia"/>
          <w:sz w:val="21"/>
          <w:lang w:val="en-US" w:eastAsia="zh-CN"/>
        </w:rPr>
        <w:t xml:space="preserve"> </w:t>
      </w:r>
    </w:p>
    <w:p w14:paraId="332D649F" w14:textId="6A889B12" w:rsidR="00A24199" w:rsidRPr="00502A56" w:rsidRDefault="006C298E" w:rsidP="003B263D">
      <w:pPr>
        <w:spacing w:before="120" w:after="120"/>
        <w:jc w:val="both"/>
        <w:rPr>
          <w:rFonts w:eastAsiaTheme="minorEastAsia"/>
          <w:b/>
          <w:iCs/>
          <w:sz w:val="21"/>
          <w:lang w:eastAsia="zh-CN"/>
        </w:rPr>
      </w:pPr>
      <w:r w:rsidRPr="00502A56">
        <w:rPr>
          <w:rFonts w:eastAsiaTheme="minorEastAsia" w:hint="eastAsia"/>
          <w:b/>
          <w:sz w:val="21"/>
          <w:lang w:val="en-US" w:eastAsia="zh-CN"/>
        </w:rPr>
        <w:t>P</w:t>
      </w:r>
      <w:r w:rsidRPr="00502A56">
        <w:rPr>
          <w:rFonts w:eastAsiaTheme="minorEastAsia"/>
          <w:b/>
          <w:sz w:val="21"/>
          <w:lang w:val="en-US" w:eastAsia="zh-CN"/>
        </w:rPr>
        <w:t xml:space="preserve">roposal 1: </w:t>
      </w:r>
      <w:r w:rsidR="00A768EE">
        <w:rPr>
          <w:rFonts w:eastAsiaTheme="minorEastAsia"/>
          <w:b/>
          <w:sz w:val="21"/>
          <w:lang w:val="en-US" w:eastAsia="zh-CN"/>
        </w:rPr>
        <w:t>RAN4 hold on the discussion on S</w:t>
      </w:r>
      <w:r w:rsidR="003B263D" w:rsidRPr="00502A56">
        <w:rPr>
          <w:rFonts w:eastAsiaTheme="minorEastAsia"/>
          <w:b/>
          <w:sz w:val="21"/>
          <w:lang w:val="en-US" w:eastAsia="zh-CN"/>
        </w:rPr>
        <w:t xml:space="preserve">SB periodicity extension </w:t>
      </w:r>
      <w:r w:rsidR="00A768EE">
        <w:rPr>
          <w:rFonts w:eastAsiaTheme="minorEastAsia"/>
          <w:b/>
          <w:sz w:val="21"/>
          <w:lang w:val="en-US" w:eastAsia="zh-CN"/>
        </w:rPr>
        <w:t xml:space="preserve">and </w:t>
      </w:r>
      <w:r w:rsidR="00A768EE" w:rsidRPr="00A768EE">
        <w:rPr>
          <w:rFonts w:eastAsiaTheme="minorEastAsia"/>
          <w:b/>
          <w:sz w:val="21"/>
          <w:lang w:val="en-US" w:eastAsia="zh-CN"/>
        </w:rPr>
        <w:t>Satellite Tx Beam Hopping</w:t>
      </w:r>
      <w:r w:rsidR="00A768EE">
        <w:rPr>
          <w:rFonts w:eastAsiaTheme="minorEastAsia"/>
          <w:b/>
          <w:sz w:val="21"/>
          <w:lang w:val="en-US" w:eastAsia="zh-CN"/>
        </w:rPr>
        <w:t xml:space="preserve"> in RAN4#113 meeting.</w:t>
      </w:r>
    </w:p>
    <w:p w14:paraId="0FE6F870" w14:textId="3066D1F9" w:rsidR="00502A56" w:rsidRPr="00502A56" w:rsidRDefault="00502A56" w:rsidP="008B48D3">
      <w:pPr>
        <w:spacing w:before="120" w:after="120"/>
        <w:rPr>
          <w:rFonts w:eastAsiaTheme="minorEastAsia"/>
          <w:b/>
          <w:i/>
          <w:sz w:val="21"/>
          <w:lang w:eastAsia="zh-CN"/>
        </w:rPr>
      </w:pPr>
    </w:p>
    <w:p w14:paraId="35DB815F" w14:textId="77777777" w:rsidR="00FA0C0C" w:rsidRDefault="00FA0C0C" w:rsidP="00FA0C0C">
      <w:pPr>
        <w:pStyle w:val="1"/>
        <w:jc w:val="both"/>
        <w:rPr>
          <w:lang w:val="en-US"/>
        </w:rPr>
      </w:pPr>
      <w:r>
        <w:rPr>
          <w:lang w:val="en-US"/>
        </w:rPr>
        <w:t>Conclusions</w:t>
      </w:r>
    </w:p>
    <w:p w14:paraId="0F579A8B" w14:textId="4724BD49" w:rsidR="00F8348C" w:rsidRDefault="001819C1" w:rsidP="00582A16">
      <w:pPr>
        <w:spacing w:before="120" w:after="120"/>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w:t>
      </w:r>
      <w:r w:rsidR="003B263D">
        <w:rPr>
          <w:rFonts w:eastAsia="宋体"/>
          <w:lang w:eastAsia="zh-CN"/>
        </w:rPr>
        <w:t xml:space="preserve"> other</w:t>
      </w:r>
      <w:r w:rsidR="00D52875" w:rsidRPr="00215DF5">
        <w:rPr>
          <w:rFonts w:eastAsia="宋体"/>
          <w:lang w:eastAsia="zh-CN"/>
        </w:rPr>
        <w:t xml:space="preserve"> RRM requirements for </w:t>
      </w:r>
      <w:bookmarkStart w:id="4" w:name="_Hlk179206954"/>
      <w:r w:rsidR="003B263D">
        <w:rPr>
          <w:rFonts w:eastAsiaTheme="minorEastAsia"/>
          <w:lang w:val="en-US" w:eastAsia="zh-CN"/>
        </w:rPr>
        <w:t xml:space="preserve">R19 </w:t>
      </w:r>
      <w:r w:rsidR="00D24A1D">
        <w:rPr>
          <w:rFonts w:eastAsiaTheme="minorEastAsia"/>
          <w:lang w:val="en-US" w:eastAsia="zh-CN"/>
        </w:rPr>
        <w:t>NTN</w:t>
      </w:r>
      <w:bookmarkEnd w:id="4"/>
      <w:r w:rsidR="00D24A1D">
        <w:rPr>
          <w:rFonts w:eastAsiaTheme="minorEastAsia"/>
          <w:lang w:val="en-US" w:eastAsia="zh-CN"/>
        </w:rPr>
        <w:t>.</w:t>
      </w:r>
    </w:p>
    <w:p w14:paraId="6B61660E" w14:textId="77777777" w:rsidR="00A768EE" w:rsidRPr="00502A56" w:rsidRDefault="00A768EE" w:rsidP="00A768EE">
      <w:pPr>
        <w:spacing w:before="120" w:after="120"/>
        <w:jc w:val="both"/>
        <w:rPr>
          <w:rFonts w:eastAsiaTheme="minorEastAsia"/>
          <w:b/>
          <w:iCs/>
          <w:sz w:val="21"/>
          <w:lang w:eastAsia="zh-CN"/>
        </w:rPr>
      </w:pPr>
      <w:r w:rsidRPr="00502A56">
        <w:rPr>
          <w:rFonts w:eastAsiaTheme="minorEastAsia" w:hint="eastAsia"/>
          <w:b/>
          <w:sz w:val="21"/>
          <w:lang w:val="en-US" w:eastAsia="zh-CN"/>
        </w:rPr>
        <w:t>P</w:t>
      </w:r>
      <w:r w:rsidRPr="00502A56">
        <w:rPr>
          <w:rFonts w:eastAsiaTheme="minorEastAsia"/>
          <w:b/>
          <w:sz w:val="21"/>
          <w:lang w:val="en-US" w:eastAsia="zh-CN"/>
        </w:rPr>
        <w:t xml:space="preserve">roposal 1: </w:t>
      </w:r>
      <w:r>
        <w:rPr>
          <w:rFonts w:eastAsiaTheme="minorEastAsia"/>
          <w:b/>
          <w:sz w:val="21"/>
          <w:lang w:val="en-US" w:eastAsia="zh-CN"/>
        </w:rPr>
        <w:t>RAN4 hold on the discussion on S</w:t>
      </w:r>
      <w:r w:rsidRPr="00502A56">
        <w:rPr>
          <w:rFonts w:eastAsiaTheme="minorEastAsia"/>
          <w:b/>
          <w:sz w:val="21"/>
          <w:lang w:val="en-US" w:eastAsia="zh-CN"/>
        </w:rPr>
        <w:t xml:space="preserve">SB periodicity extension </w:t>
      </w:r>
      <w:r>
        <w:rPr>
          <w:rFonts w:eastAsiaTheme="minorEastAsia"/>
          <w:b/>
          <w:sz w:val="21"/>
          <w:lang w:val="en-US" w:eastAsia="zh-CN"/>
        </w:rPr>
        <w:t xml:space="preserve">and </w:t>
      </w:r>
      <w:r w:rsidRPr="00A768EE">
        <w:rPr>
          <w:rFonts w:eastAsiaTheme="minorEastAsia"/>
          <w:b/>
          <w:sz w:val="21"/>
          <w:lang w:val="en-US" w:eastAsia="zh-CN"/>
        </w:rPr>
        <w:t>Satellite Tx Beam Hopping</w:t>
      </w:r>
      <w:r>
        <w:rPr>
          <w:rFonts w:eastAsiaTheme="minorEastAsia"/>
          <w:b/>
          <w:sz w:val="21"/>
          <w:lang w:val="en-US" w:eastAsia="zh-CN"/>
        </w:rPr>
        <w:t xml:space="preserve"> in RAN4#113 meeting.</w:t>
      </w:r>
    </w:p>
    <w:p w14:paraId="3294E920" w14:textId="77777777" w:rsidR="00D24A1D" w:rsidRPr="00A768EE" w:rsidRDefault="00D24A1D" w:rsidP="00582A16">
      <w:pPr>
        <w:spacing w:before="120" w:after="120"/>
        <w:rPr>
          <w:rFonts w:eastAsia="宋体"/>
          <w:lang w:eastAsia="zh-CN"/>
        </w:rPr>
      </w:pPr>
    </w:p>
    <w:p w14:paraId="2ED084EA" w14:textId="77777777" w:rsidR="00FA0C0C" w:rsidRDefault="00FA0C0C" w:rsidP="00FA0C0C">
      <w:pPr>
        <w:pStyle w:val="1"/>
        <w:jc w:val="both"/>
        <w:rPr>
          <w:lang w:val="en-US"/>
        </w:rPr>
      </w:pPr>
      <w:r w:rsidRPr="00C0754F">
        <w:rPr>
          <w:lang w:val="en-US"/>
        </w:rPr>
        <w:t>Reference</w:t>
      </w:r>
    </w:p>
    <w:p w14:paraId="391470E2" w14:textId="1C3B419A" w:rsidR="00AD0D98" w:rsidRPr="002946B1" w:rsidRDefault="007E346E" w:rsidP="002946B1">
      <w:pPr>
        <w:numPr>
          <w:ilvl w:val="0"/>
          <w:numId w:val="5"/>
        </w:numPr>
        <w:spacing w:before="120" w:after="120"/>
        <w:rPr>
          <w:rFonts w:eastAsia="宋体"/>
          <w:lang w:val="en-US" w:eastAsia="zh-CN"/>
        </w:rPr>
      </w:pPr>
      <w:r w:rsidRPr="007E346E">
        <w:rPr>
          <w:rFonts w:eastAsia="宋体"/>
          <w:lang w:val="en-US" w:eastAsia="zh-CN"/>
        </w:rPr>
        <w:t>R</w:t>
      </w:r>
      <w:r w:rsidR="00AC5DA5" w:rsidRPr="00AC5DA5">
        <w:rPr>
          <w:rFonts w:eastAsia="宋体"/>
          <w:lang w:val="en-US" w:eastAsia="zh-CN"/>
        </w:rPr>
        <w:t>4-241</w:t>
      </w:r>
      <w:r w:rsidR="00234CBB">
        <w:rPr>
          <w:rFonts w:eastAsia="宋体"/>
          <w:lang w:val="en-US" w:eastAsia="zh-CN"/>
        </w:rPr>
        <w:t>6866</w:t>
      </w:r>
      <w:r w:rsidR="00525E58">
        <w:rPr>
          <w:rFonts w:eastAsia="宋体"/>
          <w:lang w:val="en-US" w:eastAsia="zh-CN"/>
        </w:rPr>
        <w:t xml:space="preserve">, </w:t>
      </w:r>
      <w:r w:rsidR="00AC5DA5" w:rsidRPr="00AC5DA5">
        <w:rPr>
          <w:rFonts w:eastAsia="宋体"/>
          <w:lang w:val="en-US" w:eastAsia="zh-CN"/>
        </w:rPr>
        <w:t>WF on RRM requirements for Rel-19 NR NTN phase3</w:t>
      </w:r>
      <w:r w:rsidR="00525E58">
        <w:rPr>
          <w:rFonts w:eastAsia="宋体"/>
          <w:lang w:val="en-US" w:eastAsia="zh-CN"/>
        </w:rPr>
        <w:t>,</w:t>
      </w:r>
      <w:r w:rsidR="00525E58" w:rsidRPr="00525E58">
        <w:t xml:space="preserve"> </w:t>
      </w:r>
      <w:r w:rsidR="00234CBB">
        <w:rPr>
          <w:rFonts w:eastAsia="宋体"/>
          <w:lang w:val="en-US" w:eastAsia="zh-CN"/>
        </w:rPr>
        <w:t>Qualcomm</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96768" w14:textId="77777777" w:rsidR="001804CE" w:rsidRDefault="001804CE">
      <w:pPr>
        <w:spacing w:before="120" w:after="120"/>
      </w:pPr>
      <w:r>
        <w:separator/>
      </w:r>
    </w:p>
  </w:endnote>
  <w:endnote w:type="continuationSeparator" w:id="0">
    <w:p w14:paraId="544333AF" w14:textId="77777777" w:rsidR="001804CE" w:rsidRDefault="001804C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1</w:t>
    </w:r>
    <w:r>
      <w:rPr>
        <w:rStyle w:val="af7"/>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280B5" w14:textId="77777777" w:rsidR="001804CE" w:rsidRDefault="001804CE">
      <w:pPr>
        <w:spacing w:before="120" w:after="120"/>
      </w:pPr>
      <w:r>
        <w:separator/>
      </w:r>
    </w:p>
  </w:footnote>
  <w:footnote w:type="continuationSeparator" w:id="0">
    <w:p w14:paraId="0E5E5744" w14:textId="77777777" w:rsidR="001804CE" w:rsidRDefault="001804C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21"/>
  </w:num>
  <w:num w:numId="3">
    <w:abstractNumId w:val="29"/>
  </w:num>
  <w:num w:numId="4">
    <w:abstractNumId w:val="4"/>
  </w:num>
  <w:num w:numId="5">
    <w:abstractNumId w:val="7"/>
  </w:num>
  <w:num w:numId="6">
    <w:abstractNumId w:val="20"/>
  </w:num>
  <w:num w:numId="7">
    <w:abstractNumId w:val="11"/>
  </w:num>
  <w:num w:numId="8">
    <w:abstractNumId w:val="30"/>
    <w:lvlOverride w:ilvl="0">
      <w:startOverride w:val="1"/>
    </w:lvlOverride>
  </w:num>
  <w:num w:numId="9">
    <w:abstractNumId w:val="17"/>
  </w:num>
  <w:num w:numId="10">
    <w:abstractNumId w:val="26"/>
  </w:num>
  <w:num w:numId="11">
    <w:abstractNumId w:val="22"/>
  </w:num>
  <w:num w:numId="12">
    <w:abstractNumId w:val="15"/>
  </w:num>
  <w:num w:numId="13">
    <w:abstractNumId w:val="12"/>
  </w:num>
  <w:num w:numId="14">
    <w:abstractNumId w:val="25"/>
  </w:num>
  <w:num w:numId="15">
    <w:abstractNumId w:val="0"/>
  </w:num>
  <w:num w:numId="16">
    <w:abstractNumId w:val="6"/>
  </w:num>
  <w:num w:numId="17">
    <w:abstractNumId w:val="2"/>
  </w:num>
  <w:num w:numId="18">
    <w:abstractNumId w:val="28"/>
  </w:num>
  <w:num w:numId="19">
    <w:abstractNumId w:val="10"/>
  </w:num>
  <w:num w:numId="20">
    <w:abstractNumId w:val="23"/>
  </w:num>
  <w:num w:numId="21">
    <w:abstractNumId w:val="14"/>
  </w:num>
  <w:num w:numId="22">
    <w:abstractNumId w:val="16"/>
  </w:num>
  <w:num w:numId="23">
    <w:abstractNumId w:val="18"/>
  </w:num>
  <w:num w:numId="24">
    <w:abstractNumId w:val="3"/>
  </w:num>
  <w:num w:numId="25">
    <w:abstractNumId w:val="9"/>
  </w:num>
  <w:num w:numId="26">
    <w:abstractNumId w:val="1"/>
  </w:num>
  <w:num w:numId="27">
    <w:abstractNumId w:val="27"/>
  </w:num>
  <w:num w:numId="28">
    <w:abstractNumId w:val="5"/>
  </w:num>
  <w:num w:numId="29">
    <w:abstractNumId w:val="24"/>
  </w:num>
  <w:num w:numId="30">
    <w:abstractNumId w:val="13"/>
  </w:num>
  <w:num w:numId="31">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EBB"/>
    <w:rsid w:val="0002224A"/>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7F7"/>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4CE"/>
    <w:rsid w:val="00180507"/>
    <w:rsid w:val="001805A3"/>
    <w:rsid w:val="001806FC"/>
    <w:rsid w:val="00180E49"/>
    <w:rsid w:val="00181289"/>
    <w:rsid w:val="00181489"/>
    <w:rsid w:val="001819C1"/>
    <w:rsid w:val="00181A7D"/>
    <w:rsid w:val="00181AF5"/>
    <w:rsid w:val="00181E5D"/>
    <w:rsid w:val="0018231F"/>
    <w:rsid w:val="0018233C"/>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CBB"/>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023"/>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062"/>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63D"/>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422"/>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A5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8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199"/>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8EE"/>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2F88"/>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rPr>
  </w:style>
  <w:style w:type="character" w:styleId="af7">
    <w:name w:val="page number"/>
    <w:basedOn w:val="a0"/>
  </w:style>
  <w:style w:type="paragraph" w:styleId="af8">
    <w:name w:val="annotation text"/>
    <w:basedOn w:val="a"/>
    <w:link w:val="af9"/>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b">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0"/>
    <w:uiPriority w:val="34"/>
    <w:qFormat/>
    <w:rsid w:val="00A46C1A"/>
    <w:pPr>
      <w:ind w:left="720"/>
    </w:pPr>
    <w:rPr>
      <w:rFonts w:eastAsia="Times New Roman"/>
      <w:szCs w:val="24"/>
      <w:lang w:val="en-US"/>
    </w:rPr>
  </w:style>
  <w:style w:type="paragraph" w:styleId="aff1">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4">
    <w:name w:val="Strong"/>
    <w:qFormat/>
    <w:rsid w:val="00AC76A8"/>
    <w:rPr>
      <w:b/>
      <w:bCs/>
    </w:rPr>
  </w:style>
  <w:style w:type="character" w:customStyle="1" w:styleId="af9">
    <w:name w:val="批注文字 字符"/>
    <w:link w:val="af8"/>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b"/>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b"/>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b"/>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b"/>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b"/>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b"/>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b"/>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b"/>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b"/>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5">
    <w:name w:val="首标题"/>
    <w:rsid w:val="00CB6126"/>
    <w:rPr>
      <w:rFonts w:ascii="Arial" w:eastAsia="宋体" w:hAnsi="Arial"/>
      <w:sz w:val="24"/>
      <w:lang w:val="en-US" w:eastAsia="zh-CN" w:bidi="ar-SA"/>
    </w:rPr>
  </w:style>
  <w:style w:type="table" w:customStyle="1" w:styleId="18">
    <w:name w:val="网格型18"/>
    <w:basedOn w:val="a1"/>
    <w:next w:val="afb"/>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basedOn w:val="a0"/>
    <w:link w:val="a5"/>
    <w:rsid w:val="00E02F88"/>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1510255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30F0CD4-73F6-4238-9729-017633BC3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OPPO-Roy</cp:lastModifiedBy>
  <cp:revision>4</cp:revision>
  <cp:lastPrinted>2009-04-22T06:01:00Z</cp:lastPrinted>
  <dcterms:created xsi:type="dcterms:W3CDTF">2024-11-06T10:13:00Z</dcterms:created>
  <dcterms:modified xsi:type="dcterms:W3CDTF">2024-11-08T09:15:00Z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